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F388D6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FD562CC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2883B274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83BD2B4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A0EE568" w14:textId="7DE0B4CF" w:rsidR="00760E54" w:rsidRPr="000D6EE2" w:rsidRDefault="001E4713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Údržba nepronajatých pozemků v Ústeckém kraji pro období 2022-2024</w:t>
            </w:r>
          </w:p>
        </w:tc>
      </w:tr>
      <w:tr w:rsidR="00760E54" w:rsidRPr="009057F4" w14:paraId="4C8190D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F61E6BA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9DD5E90" w14:textId="637326AA" w:rsidR="00760E54" w:rsidRPr="00F66608" w:rsidRDefault="000416FF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416FF">
              <w:rPr>
                <w:rFonts w:ascii="Arial" w:hAnsi="Arial" w:cs="Arial"/>
                <w:sz w:val="20"/>
                <w:szCs w:val="20"/>
              </w:rPr>
              <w:t>SZ SPU 314654/2021</w:t>
            </w:r>
          </w:p>
        </w:tc>
      </w:tr>
    </w:tbl>
    <w:p w14:paraId="219EF388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69F1774E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F7ACF7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5574EF4D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20D414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18F0921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75E0EE1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E6DC10D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393FE8C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F98E6D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7DCF03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41F76E1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C46CCC8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532AF47D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1F24577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65FA8D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EDD2C4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55F96A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5C86ED18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F428F0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774F8AB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5D74BA1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21516C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E185A4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74C9BF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108B08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568AAF8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B73BEF7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271EAFE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750BCE8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F6BF7B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C09D88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0C498B8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81A572" w14:textId="77777777" w:rsidR="004959DB" w:rsidRDefault="004959DB" w:rsidP="008E4AD5">
      <w:r>
        <w:separator/>
      </w:r>
    </w:p>
  </w:endnote>
  <w:endnote w:type="continuationSeparator" w:id="0">
    <w:p w14:paraId="383633DF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26488D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3BA1AA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23B757" w14:textId="77777777" w:rsidR="004959DB" w:rsidRDefault="004959DB" w:rsidP="008E4AD5">
      <w:r>
        <w:separator/>
      </w:r>
    </w:p>
  </w:footnote>
  <w:footnote w:type="continuationSeparator" w:id="0">
    <w:p w14:paraId="57740C0D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1EC09" w14:textId="09FFC0FA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1E4713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828D8B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16FF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4713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308256E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Hogen Ondřej Mgr.</cp:lastModifiedBy>
  <cp:revision>15</cp:revision>
  <cp:lastPrinted>2013-03-13T13:00:00Z</cp:lastPrinted>
  <dcterms:created xsi:type="dcterms:W3CDTF">2016-10-27T10:51:00Z</dcterms:created>
  <dcterms:modified xsi:type="dcterms:W3CDTF">2021-08-30T12:47:00Z</dcterms:modified>
</cp:coreProperties>
</file>